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D9" w:rsidRPr="00FF2ED9" w:rsidRDefault="00FF2ED9" w:rsidP="00FF2ED9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4"/>
          <w:szCs w:val="44"/>
        </w:rPr>
      </w:pPr>
      <w:bookmarkStart w:id="0" w:name="_GoBack"/>
      <w:r w:rsidRPr="00FF2ED9">
        <w:rPr>
          <w:rFonts w:ascii="Trebuchet MS" w:hAnsi="Trebuchet MS"/>
          <w:caps/>
          <w:sz w:val="44"/>
          <w:szCs w:val="44"/>
        </w:rPr>
        <w:t>LAISSER LA MOISSON EN ÉPI</w:t>
      </w:r>
    </w:p>
    <w:bookmarkEnd w:id="0"/>
    <w:p w:rsidR="00FF2ED9" w:rsidRPr="00A6264B" w:rsidRDefault="00FF2ED9" w:rsidP="00FF2ED9">
      <w:pPr>
        <w:shd w:val="clear" w:color="auto" w:fill="FFFFFF"/>
        <w:bidi w:val="0"/>
        <w:spacing w:before="48" w:after="48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sz w:val="44"/>
          <w:szCs w:val="44"/>
        </w:rPr>
      </w:pPr>
    </w:p>
    <w:p w:rsidR="00FF2ED9" w:rsidRDefault="00FF2ED9" w:rsidP="00FF2ED9">
      <w:pPr>
        <w:shd w:val="clear" w:color="auto" w:fill="FFFFFF"/>
        <w:bidi w:val="0"/>
        <w:spacing w:before="48" w:after="48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3E3BA759" wp14:editId="118FCCB7">
            <wp:extent cx="1903227" cy="2764664"/>
            <wp:effectExtent l="0" t="0" r="1905" b="0"/>
            <wp:docPr id="2" name="Picture 2" descr="http://www.eajaz.org/eajaz/images/stories/2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ajaz.org/eajaz/images/stories/27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33" cy="276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D9" w:rsidRDefault="00FF2ED9" w:rsidP="00FF2ED9">
      <w:pPr>
        <w:shd w:val="clear" w:color="auto" w:fill="FFFFFF"/>
        <w:bidi w:val="0"/>
        <w:spacing w:before="48" w:after="48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sz w:val="28"/>
          <w:szCs w:val="28"/>
        </w:rPr>
      </w:pPr>
    </w:p>
    <w:p w:rsidR="00FF2ED9" w:rsidRDefault="00FF2ED9" w:rsidP="00FF2ED9">
      <w:pPr>
        <w:shd w:val="clear" w:color="auto" w:fill="FFFFFF"/>
        <w:bidi w:val="0"/>
        <w:spacing w:before="48" w:after="48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sz w:val="28"/>
          <w:szCs w:val="28"/>
        </w:rPr>
      </w:pP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est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dit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Saint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Coran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:      [ “Ô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toi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Youssef (Joseph),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véridique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!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Éclaire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-nous au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sujet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vaches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grasses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mangent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autres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très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maigres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et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verts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autant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d'autres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secs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afin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retourne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aux gens et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qu'ils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sachent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[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l'interprétation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exacte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du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rêve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]”.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Alors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[Joseph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dit</w:t>
      </w:r>
      <w:proofErr w:type="spellEnd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] :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“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sèmerez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pendant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années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consécutives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Tout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moissonné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laissez-le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sauf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peu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consommerez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Viendront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ensuite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années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disette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qui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consommeront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tout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amassé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pour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elles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sauf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peu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réservé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[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comme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semence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].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Puis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viendra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après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cela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une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année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où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gens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secourus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[par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pluie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] et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iront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au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pressoir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.”]   (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Youssef :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46-49)   Il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est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dit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Saint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Coran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    [“Ô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toi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Youssef (Joseph),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véridique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!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Éclaire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-nous au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sujet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vaches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grasses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mangent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autres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très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maigres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et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verts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autant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d'autres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secs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afin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retourne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aux gens et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qu'ils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sachent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[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l'interprétation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exacte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du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rêve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]”.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Alors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[Joseph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dit</w:t>
      </w:r>
      <w:proofErr w:type="spellEnd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] :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“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sèmerez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pendant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années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consécutives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Tout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moissonné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laissez-le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sauf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peu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consommerez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Viendront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ensuite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années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disette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qui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consommeront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tout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amassé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pour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elles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sauf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peu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réservé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[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comme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semence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].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Puis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viendra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après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cela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une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année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où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gens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secourus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[par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pluie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] et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iront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au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pressoir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.”]   (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Youssef :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46-49)</w:t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La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Vérité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Scientifique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Stocker les grains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est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un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système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fondamental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préservation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la production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environnements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très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hostiles.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directives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englobent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l'agriculture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les techniques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stockages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et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préservation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la production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autrement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techniques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gestion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la production.</w:t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docteur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`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Abd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al-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Majîd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bel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-`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Âbid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et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collègues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l'Université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Rabat au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Maroc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fait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une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étude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expérimentale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sur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des grains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blé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conservés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grains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restèrent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intacts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durant</w:t>
      </w:r>
      <w:proofErr w:type="spellEnd"/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deux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contrairement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aux grains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battus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Les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résultats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préliminaires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montrèrent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100% des grains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étaient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restés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en bon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état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Sans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oublier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lieu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stockage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était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un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lieu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ordinaire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qui ne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jouissait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d'aucune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condition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climatique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spéciale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cadre,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il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apparut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grains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perdirent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une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grande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quantité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d'eau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devinrent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secs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avec le temps. 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Et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contrairement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aux grains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battus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Autrement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dit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l'on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rendit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compte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blé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battu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était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constitué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20.3%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d'eau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qui a 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un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effet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néfaste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sur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productivité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croissance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valeur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nutritive. Car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l'eau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favorise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son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pourrissement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et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lastRenderedPageBreak/>
        <w:t>détérioration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</w:rPr>
        <w:br/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Puis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chercheurs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comparèrent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facteurs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croissance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des grains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restés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et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celles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des grains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battus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Et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durant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deux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ans. Les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résultats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furent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suivantes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: les grains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s'avérèrent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plus croissants de 20% du point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longueur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racines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et de 32% du point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longueur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tiges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Après quoi, les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chercheurs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évaluèrent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protéines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et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glucides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qui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restent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intacts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Concernant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grains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battus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ils</w:t>
      </w:r>
      <w:proofErr w:type="spellEnd"/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perdirent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32%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protéines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après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deux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et 20% après un an. Quant aux grains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ils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ne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perdirent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rien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du tout.</w:t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</w:rPr>
        <w:br/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Aspect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Miraculeux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Il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est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dit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Saint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Coran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: [Tout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moissonné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laissez-le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…]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qui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veut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dire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préserver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grains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est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la bonne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méthode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préservation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des grains à long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terme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Il y 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deux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remarques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scientifiques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qui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trait à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verset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1-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détermination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productivité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semences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à 15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repartis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comme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suit :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années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vache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grasses pendant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lesquelles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gens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sèmeront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récolteront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sans coup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férir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suivis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sept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années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vaches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maigres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qui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suivis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l'année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du retour à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fertilité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au bout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laquelle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gens se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rendront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aux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pressoirs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Et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expériences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scientifiques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ont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prouvé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semences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gardent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leurs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facteurs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productivité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et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croissance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durant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15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au maximum.</w:t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2-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procédé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stockage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mentionné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Coran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termes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[ Tout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vous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aurez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moissonné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laissez-le en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épi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…]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est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procédé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qui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s'avéra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l'étude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expérimentale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comme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procédé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plus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fiable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</w:rPr>
        <w:br/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Ainsi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devint-il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évident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meilleure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méthode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stockage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est</w:t>
      </w:r>
      <w:proofErr w:type="spellEnd"/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méthode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indiquée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par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Prophète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d'Allah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Youssef (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salut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sur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lui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),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méthode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qu'il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tint de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révélation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divine.</w:t>
      </w:r>
      <w:r>
        <w:rPr>
          <w:rFonts w:ascii="Tahoma" w:hAnsi="Tahoma" w:cs="Tahoma"/>
          <w:color w:val="0066CC"/>
          <w:sz w:val="20"/>
          <w:szCs w:val="20"/>
        </w:rPr>
        <w:br/>
      </w:r>
      <w:r>
        <w:rPr>
          <w:rFonts w:ascii="Tahoma" w:hAnsi="Tahoma" w:cs="Tahoma"/>
          <w:color w:val="0066CC"/>
          <w:sz w:val="20"/>
          <w:szCs w:val="20"/>
        </w:rPr>
        <w:br/>
      </w:r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Il</w:t>
      </w:r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va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soi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cette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méthode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était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méconnue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auparavant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notamment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chez les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anciens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égyptiens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qui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conservaient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les grains après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battage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Mentionner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ainsi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la bonne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méthode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est</w:t>
      </w:r>
      <w:proofErr w:type="spellEnd"/>
      <w:proofErr w:type="gram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l'un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des aspects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miraculeux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verset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coranique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qui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prouve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encore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une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fois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 plus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précision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et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justesse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des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informations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contenues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dans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Coran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et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partant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, la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vérité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irrévocable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que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Coran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est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une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révélation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d'Allah</w:t>
      </w:r>
      <w:proofErr w:type="spellEnd"/>
      <w:r>
        <w:rPr>
          <w:rFonts w:ascii="Tahoma" w:hAnsi="Tahoma" w:cs="Tahoma"/>
          <w:color w:val="0066CC"/>
          <w:sz w:val="20"/>
          <w:szCs w:val="20"/>
          <w:shd w:val="clear" w:color="auto" w:fill="FFFFFF"/>
        </w:rPr>
        <w:t>.         </w:t>
      </w:r>
    </w:p>
    <w:p w:rsidR="00B97065" w:rsidRPr="00FF2ED9" w:rsidRDefault="00FF2ED9" w:rsidP="00FF2ED9">
      <w:pPr>
        <w:rPr>
          <w:lang w:bidi="ar-EG"/>
        </w:rPr>
      </w:pPr>
    </w:p>
    <w:sectPr w:rsidR="00B97065" w:rsidRPr="00FF2ED9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773AB4"/>
    <w:rsid w:val="009E0E2E"/>
    <w:rsid w:val="00A6264B"/>
    <w:rsid w:val="00B03260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2015-01-09T18:01:00Z</cp:lastPrinted>
  <dcterms:created xsi:type="dcterms:W3CDTF">2015-01-09T18:05:00Z</dcterms:created>
  <dcterms:modified xsi:type="dcterms:W3CDTF">2015-01-09T18:05:00Z</dcterms:modified>
</cp:coreProperties>
</file>